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18" w:tblpY="-160"/>
        <w:tblW w:w="9748" w:type="dxa"/>
        <w:tblLayout w:type="fixed"/>
        <w:tblLook w:val="04A0" w:firstRow="1" w:lastRow="0" w:firstColumn="1" w:lastColumn="0" w:noHBand="0" w:noVBand="1"/>
      </w:tblPr>
      <w:tblGrid>
        <w:gridCol w:w="9748"/>
      </w:tblGrid>
      <w:tr w:rsidR="00A80DAC" w:rsidRPr="00A80DAC" w:rsidTr="00A80DAC">
        <w:trPr>
          <w:trHeight w:val="732"/>
        </w:trPr>
        <w:tc>
          <w:tcPr>
            <w:tcW w:w="9748" w:type="dxa"/>
            <w:vMerge w:val="restart"/>
            <w:shd w:val="clear" w:color="auto" w:fill="auto"/>
          </w:tcPr>
          <w:p w:rsidR="00A80DAC" w:rsidRPr="00A80DAC" w:rsidRDefault="00A80DAC" w:rsidP="00A80DAC">
            <w:pPr>
              <w:spacing w:before="0" w:beforeAutospacing="0" w:after="0" w:afterAutospacing="0"/>
              <w:rPr>
                <w:rFonts w:eastAsia="SimSun"/>
                <w:b/>
                <w:sz w:val="24"/>
                <w:szCs w:val="24"/>
                <w:lang w:val="ru-RU"/>
              </w:rPr>
            </w:pPr>
            <w:r w:rsidRPr="00A80DAC">
              <w:rPr>
                <w:rFonts w:eastAsia="SimSun"/>
                <w:b/>
                <w:sz w:val="24"/>
                <w:szCs w:val="24"/>
                <w:lang w:val="ru-RU"/>
              </w:rPr>
              <w:t xml:space="preserve">      Муниципальное бюджетное                                                                                                                    </w:t>
            </w:r>
          </w:p>
          <w:p w:rsidR="00A80DAC" w:rsidRPr="00A80DAC" w:rsidRDefault="00A80DAC" w:rsidP="00A80DAC">
            <w:pPr>
              <w:spacing w:before="0" w:beforeAutospacing="0" w:after="0" w:afterAutospacing="0"/>
              <w:rPr>
                <w:rFonts w:eastAsia="SimSun"/>
                <w:sz w:val="24"/>
                <w:szCs w:val="24"/>
                <w:lang w:val="ru-RU"/>
              </w:rPr>
            </w:pPr>
            <w:r w:rsidRPr="00A80DAC">
              <w:rPr>
                <w:rFonts w:eastAsia="SimSun"/>
                <w:b/>
                <w:sz w:val="24"/>
                <w:szCs w:val="24"/>
                <w:lang w:val="ru-RU"/>
              </w:rPr>
              <w:t xml:space="preserve"> общеобразовательное учреждение                                    </w:t>
            </w:r>
          </w:p>
          <w:p w:rsidR="00A80DAC" w:rsidRPr="00A80DAC" w:rsidRDefault="00A80DAC" w:rsidP="00A80DAC">
            <w:pPr>
              <w:spacing w:before="0" w:beforeAutospacing="0" w:after="0" w:afterAutospacing="0"/>
              <w:rPr>
                <w:rFonts w:eastAsia="SimSun"/>
                <w:sz w:val="24"/>
                <w:szCs w:val="24"/>
                <w:lang w:val="ru-RU"/>
              </w:rPr>
            </w:pPr>
            <w:r w:rsidRPr="00A80DAC">
              <w:rPr>
                <w:rFonts w:eastAsia="SimSun"/>
                <w:b/>
                <w:sz w:val="24"/>
                <w:szCs w:val="24"/>
                <w:lang w:val="ru-RU"/>
              </w:rPr>
              <w:t xml:space="preserve">                 «СРЕДНЯЯ                                                         </w:t>
            </w:r>
          </w:p>
          <w:p w:rsidR="00A80DAC" w:rsidRPr="00A80DAC" w:rsidRDefault="00A80DAC" w:rsidP="00A80DAC">
            <w:pPr>
              <w:spacing w:before="0" w:beforeAutospacing="0" w:after="0" w:afterAutospacing="0"/>
              <w:rPr>
                <w:rFonts w:eastAsia="SimSun"/>
                <w:sz w:val="24"/>
                <w:szCs w:val="24"/>
                <w:lang w:val="ru-RU"/>
              </w:rPr>
            </w:pPr>
            <w:r w:rsidRPr="00A80DAC">
              <w:rPr>
                <w:rFonts w:eastAsia="SimSun"/>
                <w:b/>
                <w:sz w:val="24"/>
                <w:szCs w:val="24"/>
                <w:lang w:val="ru-RU"/>
              </w:rPr>
              <w:t xml:space="preserve">  ОБЩЕОБРАЗОВАТЕЛЬНАЯ                                        </w:t>
            </w:r>
            <w:r w:rsidRPr="00A80DAC">
              <w:rPr>
                <w:rFonts w:eastAsia="SimSun"/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  <w:p w:rsidR="00A80DAC" w:rsidRPr="00A80DAC" w:rsidRDefault="00A80DAC" w:rsidP="00A80DAC">
            <w:pPr>
              <w:spacing w:before="0" w:beforeAutospacing="0" w:after="0" w:afterAutospacing="0"/>
              <w:rPr>
                <w:rFonts w:eastAsia="SimSun"/>
                <w:b/>
                <w:sz w:val="24"/>
                <w:szCs w:val="24"/>
              </w:rPr>
            </w:pPr>
            <w:r w:rsidRPr="00A80DAC">
              <w:rPr>
                <w:rFonts w:eastAsia="SimSun"/>
                <w:b/>
                <w:sz w:val="24"/>
                <w:szCs w:val="24"/>
                <w:lang w:val="ru-RU"/>
              </w:rPr>
              <w:t xml:space="preserve">         </w:t>
            </w:r>
            <w:r w:rsidRPr="00A80DAC">
              <w:rPr>
                <w:rFonts w:eastAsia="SimSun"/>
                <w:b/>
                <w:sz w:val="24"/>
                <w:szCs w:val="24"/>
              </w:rPr>
              <w:t xml:space="preserve">ШКОЛА № 6 С. ГЕХИ»                                               </w:t>
            </w:r>
          </w:p>
          <w:p w:rsidR="00A80DAC" w:rsidRPr="00A80DAC" w:rsidRDefault="00A80DAC" w:rsidP="00A80DA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80DAC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</w:p>
          <w:p w:rsidR="00A80DAC" w:rsidRPr="00A80DAC" w:rsidRDefault="00A80DAC" w:rsidP="00A80DA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A80DA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A80DAC">
              <w:rPr>
                <w:rFonts w:ascii="Times New Roman" w:hAnsi="Times New Roman" w:cs="Times New Roman"/>
                <w:b/>
              </w:rPr>
              <w:t>ПОЛОЖЕНИЕ</w:t>
            </w:r>
          </w:p>
        </w:tc>
      </w:tr>
      <w:tr w:rsidR="00A80DAC" w:rsidRPr="00A80DAC" w:rsidTr="00A80DAC">
        <w:trPr>
          <w:trHeight w:val="292"/>
        </w:trPr>
        <w:tc>
          <w:tcPr>
            <w:tcW w:w="9748" w:type="dxa"/>
            <w:vMerge/>
            <w:shd w:val="clear" w:color="auto" w:fill="auto"/>
          </w:tcPr>
          <w:p w:rsidR="00A80DAC" w:rsidRPr="00A80DAC" w:rsidRDefault="00A80DAC" w:rsidP="00A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DAC" w:rsidRPr="00A80DAC" w:rsidTr="00A80DAC">
        <w:trPr>
          <w:trHeight w:val="276"/>
        </w:trPr>
        <w:tc>
          <w:tcPr>
            <w:tcW w:w="9748" w:type="dxa"/>
            <w:vMerge/>
            <w:shd w:val="clear" w:color="auto" w:fill="auto"/>
          </w:tcPr>
          <w:p w:rsidR="00A80DAC" w:rsidRPr="00A80DAC" w:rsidRDefault="00A80DAC" w:rsidP="00A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DAC" w:rsidRPr="00A80DAC" w:rsidTr="00A80DAC">
        <w:trPr>
          <w:trHeight w:val="276"/>
        </w:trPr>
        <w:tc>
          <w:tcPr>
            <w:tcW w:w="9748" w:type="dxa"/>
            <w:vMerge/>
            <w:shd w:val="clear" w:color="auto" w:fill="auto"/>
          </w:tcPr>
          <w:p w:rsidR="00A80DAC" w:rsidRPr="00A80DAC" w:rsidRDefault="00A80DAC" w:rsidP="00A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DAC" w:rsidRPr="00A80DAC" w:rsidTr="00A80DAC">
        <w:tc>
          <w:tcPr>
            <w:tcW w:w="9748" w:type="dxa"/>
            <w:shd w:val="clear" w:color="auto" w:fill="auto"/>
          </w:tcPr>
          <w:p w:rsidR="00A80DAC" w:rsidRDefault="00A80DAC" w:rsidP="00A80DA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A80DAC">
              <w:rPr>
                <w:sz w:val="24"/>
                <w:szCs w:val="24"/>
                <w:lang w:val="ru-RU"/>
              </w:rPr>
              <w:t xml:space="preserve">          ________№-__</w:t>
            </w:r>
            <w:r w:rsidRPr="00A80DAC">
              <w:rPr>
                <w:sz w:val="24"/>
                <w:szCs w:val="24"/>
                <w:lang w:val="ru-RU"/>
              </w:rPr>
              <w:t>82</w:t>
            </w:r>
            <w:r w:rsidRPr="00A80DAC">
              <w:rPr>
                <w:sz w:val="24"/>
                <w:szCs w:val="24"/>
                <w:lang w:val="ru-RU"/>
              </w:rPr>
              <w:t>____</w:t>
            </w:r>
          </w:p>
          <w:p w:rsidR="00A80DAC" w:rsidRPr="00A80DAC" w:rsidRDefault="00A80DAC" w:rsidP="00A80DA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</w:tbl>
    <w:p w:rsidR="00A80DAC" w:rsidRPr="00A80DAC" w:rsidRDefault="00A80DAC" w:rsidP="00A80DAC">
      <w:pPr>
        <w:widowControl w:val="0"/>
        <w:spacing w:before="0" w:beforeAutospacing="0" w:after="0" w:afterAutospacing="0"/>
        <w:rPr>
          <w:b/>
          <w:bCs/>
          <w:sz w:val="24"/>
          <w:szCs w:val="24"/>
          <w:lang w:val="ru-RU" w:bidi="ru-RU"/>
        </w:rPr>
      </w:pPr>
    </w:p>
    <w:p w:rsidR="00A80DAC" w:rsidRPr="00A80DAC" w:rsidRDefault="00A80DAC" w:rsidP="00A80DAC">
      <w:pPr>
        <w:tabs>
          <w:tab w:val="left" w:pos="6690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A80DAC">
        <w:rPr>
          <w:sz w:val="24"/>
          <w:szCs w:val="24"/>
          <w:lang w:val="ru-RU"/>
        </w:rPr>
        <w:t>СОГЛАСОВАНО</w:t>
      </w:r>
      <w:r w:rsidRPr="00A80DAC">
        <w:rPr>
          <w:sz w:val="24"/>
          <w:szCs w:val="24"/>
          <w:lang w:val="ru-RU"/>
        </w:rPr>
        <w:tab/>
        <w:t>УТВЕРЖДЕНО</w:t>
      </w:r>
    </w:p>
    <w:p w:rsidR="00A80DAC" w:rsidRPr="00A80DAC" w:rsidRDefault="00A80DAC" w:rsidP="00A80DAC">
      <w:pPr>
        <w:tabs>
          <w:tab w:val="left" w:pos="6690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A80DAC">
        <w:rPr>
          <w:sz w:val="24"/>
          <w:szCs w:val="24"/>
          <w:lang w:val="ru-RU"/>
        </w:rPr>
        <w:t>Педагогическим советом школы                         приказом МБОУ «СОШ №6 с.Гехи»</w:t>
      </w:r>
    </w:p>
    <w:p w:rsidR="00A80DAC" w:rsidRPr="00A80DAC" w:rsidRDefault="00A80DAC" w:rsidP="00A80DAC">
      <w:pPr>
        <w:tabs>
          <w:tab w:val="left" w:pos="5385"/>
        </w:tabs>
        <w:spacing w:before="0" w:beforeAutospacing="0" w:after="0" w:afterAutospacing="0"/>
        <w:rPr>
          <w:sz w:val="24"/>
          <w:szCs w:val="24"/>
          <w:u w:val="single"/>
          <w:lang w:val="ru-RU"/>
        </w:rPr>
      </w:pPr>
      <w:r w:rsidRPr="00A80DAC">
        <w:rPr>
          <w:sz w:val="24"/>
          <w:szCs w:val="24"/>
          <w:lang w:val="ru-RU"/>
        </w:rPr>
        <w:t>(протокол от 29.08.2025г №1)</w:t>
      </w:r>
      <w:r w:rsidRPr="00A80DAC"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 xml:space="preserve">   Пр. №- 70/2 от  «30» 08. 2025г.</w:t>
      </w:r>
    </w:p>
    <w:p w:rsidR="00E26801" w:rsidRPr="00A80DAC" w:rsidRDefault="00A80D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b/>
          <w:lang w:val="ru-RU"/>
        </w:rPr>
        <w:t>ПОЛОЖЕНИЕ</w:t>
      </w:r>
      <w:bookmarkStart w:id="0" w:name="_GoBack"/>
      <w:bookmarkEnd w:id="0"/>
      <w:r w:rsidRPr="00A80DAC">
        <w:rPr>
          <w:b/>
          <w:lang w:val="ru-RU"/>
        </w:rPr>
        <w:br/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языках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E26801" w:rsidRPr="00A80DAC" w:rsidRDefault="00A80D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разовательным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373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1897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413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372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18.05.2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023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370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371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24.11.2022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1023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24.11.2022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1025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адаптиров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анной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801" w:rsidRPr="00A80DAC" w:rsidRDefault="00A80DA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языки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татарском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родного (чеченского)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равном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введено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татарского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енную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английский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немецкий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изучается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Родной (чеченский)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изучается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чеченском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преподаются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чеченского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286,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ФГ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372,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370,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18.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05.2023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371,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английского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немецкого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немецкого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23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370,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зовательных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раздельного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преподава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6801" w:rsidRPr="00A80DAC" w:rsidRDefault="00A80D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языки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A80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E26801" w:rsidRPr="00A80DAC" w:rsidRDefault="00A80D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чеченском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боты</w:t>
      </w:r>
      <w:r w:rsidRPr="00A80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26801" w:rsidRPr="00A80DAC" w:rsidSect="00A80DAC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432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80DAC"/>
    <w:rsid w:val="00B73A5A"/>
    <w:rsid w:val="00E2680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561B"/>
  <w15:docId w15:val="{77C2C8E6-0174-4B51-8C6D-31849856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A80DA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2</cp:revision>
  <dcterms:created xsi:type="dcterms:W3CDTF">2011-11-02T04:15:00Z</dcterms:created>
  <dcterms:modified xsi:type="dcterms:W3CDTF">2025-11-14T11:32:00Z</dcterms:modified>
</cp:coreProperties>
</file>