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86" w:rsidRDefault="00835586" w:rsidP="008355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A335A7" w:rsidRDefault="00A335A7" w:rsidP="008355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A335A7" w:rsidRDefault="00A335A7" w:rsidP="00A33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6282F"/>
          <w:sz w:val="24"/>
          <w:szCs w:val="24"/>
          <w:lang w:eastAsia="ru-RU"/>
        </w:rPr>
        <w:drawing>
          <wp:inline distT="0" distB="0" distL="0" distR="0" wp14:anchorId="6D11810D" wp14:editId="5390D013">
            <wp:extent cx="561975" cy="561975"/>
            <wp:effectExtent l="0" t="0" r="9525" b="9525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A7" w:rsidRDefault="00A335A7" w:rsidP="00A3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«Отдел образования Урус-Мартановского муниципального района»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 с.ГЕХИ»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«СОШ № 6 с. ГЕХИ»)</w:t>
      </w:r>
    </w:p>
    <w:p w:rsidR="00A335A7" w:rsidRDefault="00A335A7" w:rsidP="00A33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«Хьалха-Мартанан КIДО»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Муниципальни бюджетни йукъарадешаран учреждени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«ГИХТА ЙУЬРТАН № 6 ЙОЛУ ЙУККЪЕРА ЙУКЪАРАДЕШАРАН ШКОЛА»</w:t>
      </w:r>
    </w:p>
    <w:p w:rsidR="00A335A7" w:rsidRDefault="00A335A7" w:rsidP="00A33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(МБЙУУ «Гихта йуьртан № 6 йолу ЙУЙУШ»)</w:t>
      </w:r>
    </w:p>
    <w:p w:rsidR="00A335A7" w:rsidRDefault="00A335A7" w:rsidP="00A335A7">
      <w:pPr>
        <w:pStyle w:val="1"/>
      </w:pPr>
    </w:p>
    <w:p w:rsidR="00835586" w:rsidRDefault="0057354C" w:rsidP="00A335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57354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Семинар</w:t>
      </w:r>
    </w:p>
    <w:p w:rsidR="00AB4A58" w:rsidRDefault="0057354C" w:rsidP="0083558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«Ознакомление с актуализированными локальными актами</w:t>
      </w:r>
      <w:r w:rsidR="0083558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»</w:t>
      </w:r>
    </w:p>
    <w:p w:rsidR="00835586" w:rsidRPr="0057354C" w:rsidRDefault="00835586" w:rsidP="0083558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:rsidR="00FA0F80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В условиях обновления содержания общего образования и необходимости обеспечения единства образовательного пространства на всей территории Российской Федерации особую значимость приобретает вопрос оценивания планируемых </w:t>
      </w:r>
      <w:r w:rsidRPr="004B0C0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результатов,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освоения основных образовательных программ. Федеральные государственные образовательные стандарты устанавливают единые требования к системе оценки достижения планируемых результатов, предусматривающие использование уровневого, комплексного и системно-деятельностного подходов.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FA0F80" w:rsidRPr="00733DB6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 целях реализации данных требований Институтом содержания и методов обучения им. В.С. Леднева Минпросвещения России разработаны методические рекомендации по оцениванию предметных и метапредметных результатов, направленные на обеспечение применения критериального подхода к оцениванию различных форм и видов образовательной деятельности.</w:t>
      </w:r>
    </w:p>
    <w:p w:rsidR="00FA0F80" w:rsidRPr="00733DB6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В соответствии с пунктом 10 части 3 статьи 28 Федерального закона «Об образовании в Российской Федерации» образовательная организация самостоятельно определяет формы текущего контроля успеваемости и проведения промежуточной аттестации обучающихся. </w:t>
      </w:r>
      <w:r w:rsidRPr="0092257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 результате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складывается ситуация, при которой в разных образовательных организациях применяются различные формы промежуточной аттестации и подходы к оцениванию текущей учебной деятельности.</w:t>
      </w:r>
    </w:p>
    <w:p w:rsidR="00FA0F80" w:rsidRPr="00733DB6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Анализ практики свидетельствует о наличии существенных различий в планировании, проведении и уч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е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те результатов контрольных мероприятий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при определении итоговой отметки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 Наиболее распростран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е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нным является среднеарифметический подход к выставлению отметок, при котором равнозначное значение имеют результаты текущей работы на уроке и результаты контрольных работ. Такой принцип зачастую приводит к искажению объективной картины освоения образовательной программы. Данные Всероссийских проверочных работ (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далее -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ВПР) и государственной итоговой аттестации (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далее -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ГИА) демонстрируют расхождение на уровне 25–30 % по сравнению с результатами текущего оценивания. Дополнительным фактором, снижающим объективность, являются различия в практике округления отметок, подходах к накопляемости результатов и ликвидации академической задолженности.</w:t>
      </w:r>
    </w:p>
    <w:p w:rsidR="00FA0F80" w:rsidRPr="00733DB6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 качестве альтернативы среднеарифметическому подходу рассматривается средневзвешенная система оценивания, основанная на определении удельного веса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/коэффициента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каждого вида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учебной работы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в формировании итогового результата. Данный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lastRenderedPageBreak/>
        <w:t>подход позволяет учитывать значимость контрольных мероприятий, обеспечивая более объективное и сопоставимое оценивание образовательных достижений обучающихся.</w:t>
      </w:r>
    </w:p>
    <w:p w:rsidR="00FA0F80" w:rsidRPr="00733DB6" w:rsidRDefault="00FA0F80" w:rsidP="00FA0F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 январе 2025 года на заседании коллегии Министерства образования и науки Чеченской Республики, посвящённом вопросам качества образования в преддверии</w:t>
      </w:r>
      <w:r w:rsidRPr="00FA0F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проведения ВПР, было принято решение о необходимости изучения возможности внедрения средневзвешенной системы оценивания и использования результатов ВПР при проведении промежуточной аттестации.</w:t>
      </w:r>
    </w:p>
    <w:p w:rsidR="00F800C6" w:rsidRDefault="0081577E" w:rsidP="004A46EE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2D30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 1 сентября 2025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-</w:t>
      </w:r>
      <w:r w:rsidRPr="002D30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2026 учебного года общеобразовательным организациям Чеченской Республики в целях обеспечения единых подходов к организации системы оценивания, направленных на повышение объективности, сопоставимости и прозрачности результатов освоения обучающимися основных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обще</w:t>
      </w:r>
      <w:r w:rsidRPr="002D30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образовательных программ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, рекомендуется использовать результаты ВПР при проведении промежуточной аттестации</w:t>
      </w:r>
      <w:r w:rsidR="004A46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и внедрить средневзвешенную систему</w:t>
      </w:r>
      <w:r w:rsidR="004A46EE" w:rsidRPr="00733DB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оценивания</w:t>
      </w:r>
      <w:r w:rsidR="004A46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32695" w:rsidRDefault="00632695" w:rsidP="00632695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274C6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Использование системы средневзвешенных отметок в электронном журнале в рамках текущего оценивания планируемых результатов обучающихся</w:t>
      </w:r>
    </w:p>
    <w:p w:rsidR="00632695" w:rsidRDefault="00632695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B555A2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DF72A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Средневзвешенная система оценивания планируемых результатов обучающихся -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DF72A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это способ фиксации и анализа образовательных достижений, при котором итоговая оценка формируется на основе усреднения частных оценок с учетом их весовых коэффициентов, отражающих значимость отдельных видов работ, предметных и метапредметных результатов, а также динамики освоения учебных программ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</w:t>
      </w:r>
    </w:p>
    <w:p w:rsidR="00B555A2" w:rsidRPr="0006796D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06796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Цели использования средневзвешенной системы оценивания:</w:t>
      </w:r>
    </w:p>
    <w:p w:rsidR="00B555A2" w:rsidRPr="0006796D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06796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- стимулирование учебно-познавательной деятельности обучающихся, через объективное оценивание различных видов учебной деятельности;</w:t>
      </w:r>
    </w:p>
    <w:p w:rsidR="00B555A2" w:rsidRPr="0006796D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06796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- повышение качества изучения и усвоения материала;</w:t>
      </w:r>
    </w:p>
    <w:p w:rsidR="00B555A2" w:rsidRPr="0006796D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06796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- мотивирование обучающегося к системной работе в процессе получения знаний и усвоения учебного материала на протяжении всего учебного года;</w:t>
      </w:r>
    </w:p>
    <w:p w:rsidR="00B555A2" w:rsidRDefault="00B555A2" w:rsidP="00B555A2">
      <w:pPr>
        <w:tabs>
          <w:tab w:val="left" w:pos="1134"/>
        </w:tabs>
        <w:spacing w:after="0" w:line="269" w:lineRule="auto"/>
        <w:ind w:right="161" w:firstLine="1134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06796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- повышение объективности итоговой отметки, за счет усиления ее зависимости от результатов контрольных работ на протяжении всего учебного года.</w:t>
      </w:r>
    </w:p>
    <w:p w:rsidR="00B555A2" w:rsidRPr="00DA7112" w:rsidRDefault="00B555A2" w:rsidP="00B555A2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Средневзвешенная система оценивания применяется для обучающихся 2-11 классов и используется для определения итоговых отметок за учебные периоды: четверть, триместр, полугодие. Расчет осуществляется автоматически в системе электронного журнала.</w:t>
      </w:r>
    </w:p>
    <w:p w:rsidR="00B555A2" w:rsidRPr="00DA7112" w:rsidRDefault="00B555A2" w:rsidP="00B555A2">
      <w:pPr>
        <w:spacing w:after="0" w:line="278" w:lineRule="auto"/>
        <w:ind w:right="-1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B555A2" w:rsidRPr="00DA7112" w:rsidRDefault="00B555A2" w:rsidP="00B555A2">
      <w:pPr>
        <w:spacing w:after="0" w:line="278" w:lineRule="auto"/>
        <w:ind w:left="142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5A2" w:rsidRPr="00DA7112" w:rsidRDefault="00B555A2" w:rsidP="00B555A2">
      <w:pPr>
        <w:spacing w:after="0" w:line="278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 балл четвертных/триместровых/полугодовых отметок (без округления до целого числа) + отметка  за выполнение годовой контрольной работы либо Всероссийской проверочной работы /2.</w:t>
      </w:r>
    </w:p>
    <w:p w:rsidR="00B555A2" w:rsidRPr="00DA7112" w:rsidRDefault="00B555A2" w:rsidP="00B555A2">
      <w:pPr>
        <w:spacing w:after="0" w:line="278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администратор в начале учебного года настраивает в электронном журнале средневзвешенную систему оценивания и закрепляет соответствующие коэффициенты для различных видов работ согласно Приложению № 1 к настоящему Положению. </w:t>
      </w: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Возможные значения коэффициентов - от 1 до 5.</w:t>
      </w:r>
    </w:p>
    <w:p w:rsidR="00B555A2" w:rsidRPr="00DA7112" w:rsidRDefault="00B555A2" w:rsidP="00B555A2">
      <w:pPr>
        <w:spacing w:after="0" w:line="278" w:lineRule="auto"/>
        <w:ind w:left="142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5A2" w:rsidRPr="00DA711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при текущем оценивании в электронном журнале выставляет отметки </w:t>
      </w: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исключительно за те виды работ, которые предусмотрены настоящим Положением и указаны в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таблице </w:t>
      </w: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 1, с учетом установленных для них коэффициентов.</w:t>
      </w: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55A2" w:rsidRPr="00DA7112" w:rsidRDefault="00B555A2" w:rsidP="00B555A2">
      <w:pPr>
        <w:spacing w:after="14" w:line="269" w:lineRule="auto"/>
        <w:ind w:left="72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5A2" w:rsidRPr="00DA711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видов работ осуществляется на основании видов учебной деятельности, определённых педагогом для конкретного учебного занятия в соответствии с рабочей программой. </w:t>
      </w: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При соотнесении видов работ в электронном журнале с видами деятельности, </w:t>
      </w:r>
      <w:r w:rsidRPr="00DA71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lastRenderedPageBreak/>
        <w:t xml:space="preserve">выбранными на урок, необходимо учитывать, что не все виды учебной деятельности оцениваются отметкой. 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результата. </w:t>
      </w:r>
      <w:r w:rsidRPr="00811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один обучающийся может получить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за домашнюю работу, решение задач и работу с графической информацией, а другой - только за решение задач</w:t>
      </w: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Определение количества и характера выставляемых отметок осуществляется учителем самостоятельно</w:t>
      </w: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отметки фиксируются в электронном журнале и учитываются при расчете </w:t>
      </w:r>
      <w:r w:rsidRPr="00B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средневзвешенного балла за четверть, триместр, полугодие</w:t>
      </w: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среднего балла за учебный год.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Четвертная/триместровая/полугодовая отметка обучающемуся выставляется только после выполнения (написания) всех контрольных работ, предусмотренных графиком контрольных мероприятий по соответствующему предмету согласно рабочей программе.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обучающегося на контрольной работе без уважительной причины в качестве результата выставляется неудовлетворительная отметка «2».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обучающегося на контрольной работе по уважительной причине (в том числе по болезни) в электронном журнале фиксируется отметка «П» или «Б». Обучающемуся предоставляется возможность выполнения контрольной работы в дополнительный срок, определяемый учителем по согласованию с администрацией образовательной организации.  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за выполненную работу в случае отсутствия обучающегося в день проведения контрольной работы, выставляется датой проведения контрольной работы по плану.  Рядом с «П» или «Б» ставится полученная отметка с комментарием «Выполнена» . Видеоинструкция по настройке электронного журнала прилагается по ссылке </w:t>
      </w:r>
      <w:hyperlink r:id="rId8" w:history="1">
        <w:r w:rsidRPr="00B555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https://disk.yandex.ru/i/YI01tc22hZzoyQ</w:t>
        </w:r>
      </w:hyperlink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объективности выставления четвертных, триместровых и полугодовых отметок </w:t>
      </w:r>
      <w:r w:rsidRPr="00B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устанавливаются минимальные пороги накопляемости текущих отметок: 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учебной нагрузке 0,5–1 час в неделю- </w:t>
      </w:r>
      <w:bookmarkStart w:id="0" w:name="_Hlk206956542"/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 быть </w:t>
      </w:r>
      <w:bookmarkEnd w:id="0"/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3 отметок за четверть/триместр; 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нагрузке 2–3 часа в неделю - должно быть не менее 5 отметок; 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нагрузке 4 и более часов в неделю - должно быть не менее 7 отметок.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накопляемости отметок должно осуществляться равномерно в течение всего отчетного периода (четверти, триместра, полугодия). В зависимости от характера учебной деятельности и вида выполняемых работ: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отдельные дни обучающимся может не выставляться ни одной отметки;</w:t>
      </w:r>
    </w:p>
    <w:p w:rsidR="00B555A2" w:rsidRP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возможны ситуации, когда в ходе урока отметки получают все обучающиеся класса.</w:t>
      </w:r>
    </w:p>
    <w:p w:rsidR="00B555A2" w:rsidRDefault="00B555A2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Отметки должны отражать результаты реальной учебной деятельности обучающегося и выставляться за различные виды учебной работы (тест, творческая работа, доклад, практическая работа, работа с текстом, работа с графической информацией, и др.), что обеспечивает полноту и объективность оценки. Формальное выставление отметок без выполнения обучающимся соответствующего вида деятельности не допускается.</w:t>
      </w:r>
    </w:p>
    <w:p w:rsidR="003F2143" w:rsidRPr="00B555A2" w:rsidRDefault="003F2143" w:rsidP="00B555A2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43" w:rsidRPr="003F2143" w:rsidRDefault="003F2143" w:rsidP="003F214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F214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Таблица № 1</w:t>
      </w:r>
    </w:p>
    <w:p w:rsidR="003F2143" w:rsidRPr="003F2143" w:rsidRDefault="003F2143" w:rsidP="003F214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3F2143" w:rsidRPr="003F2143" w:rsidRDefault="003F2143" w:rsidP="003F2143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работ и их коэффициенты</w:t>
      </w:r>
    </w:p>
    <w:p w:rsidR="003F2143" w:rsidRPr="003F2143" w:rsidRDefault="003F2143" w:rsidP="003F2143">
      <w:pPr>
        <w:spacing w:after="0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системе средневзвешенного оценивания результатов обучения по основным общеобразовательным программам</w:t>
      </w:r>
    </w:p>
    <w:tbl>
      <w:tblPr>
        <w:tblW w:w="99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3053"/>
      </w:tblGrid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Аббревиатура в электронном журнале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Стартовая диагностическая работа 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Четвертная контрольная письменная работа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ЧКР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ККР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Реферат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Л/Р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Д/Р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05991677"/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графической информацией</w:t>
            </w:r>
            <w:bookmarkEnd w:id="1"/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РСГИ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иллюстрациями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РСИ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документальными источниками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РДИ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картами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Монологическая речь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05992007"/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  <w:bookmarkEnd w:id="2"/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(словарный, терминологический и т.д)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205992110"/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  <w:bookmarkEnd w:id="3"/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205992136"/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  <w:bookmarkEnd w:id="4"/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сочинение</w:t>
            </w:r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205992261"/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 работа</w:t>
            </w:r>
            <w:bookmarkEnd w:id="5"/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счет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уроке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уроке (карточки, оценочные листы и иной раздаточный материал)</w:t>
            </w:r>
          </w:p>
        </w:tc>
        <w:tc>
          <w:tcPr>
            <w:tcW w:w="2835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Р/У</w:t>
            </w:r>
          </w:p>
        </w:tc>
        <w:tc>
          <w:tcPr>
            <w:tcW w:w="3053" w:type="dxa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shd w:val="clear" w:color="auto" w:fill="FFFFFF"/>
            <w:noWrap/>
            <w:vAlign w:val="bottom"/>
            <w:hideMark/>
          </w:tcPr>
          <w:p w:rsidR="003F2143" w:rsidRPr="003F2143" w:rsidRDefault="003F2143" w:rsidP="003F2143">
            <w:pPr>
              <w:spacing w:after="0" w:line="240" w:lineRule="auto"/>
              <w:ind w:left="577" w:right="16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835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Р/Т</w:t>
            </w:r>
          </w:p>
        </w:tc>
        <w:tc>
          <w:tcPr>
            <w:tcW w:w="3053" w:type="dxa"/>
            <w:shd w:val="clear" w:color="auto" w:fill="FFFFFF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F2143" w:rsidRPr="003F2143" w:rsidTr="006F340F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835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3053" w:type="dxa"/>
            <w:shd w:val="clear" w:color="auto" w:fill="auto"/>
          </w:tcPr>
          <w:p w:rsidR="003F2143" w:rsidRPr="003F2143" w:rsidRDefault="003F2143" w:rsidP="003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632695" w:rsidRDefault="00632695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 аттестацию проходят обучающиеся общеобразовательных организаций 2 - 11 классов по всем учебным предметам учебного плана.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промежуточной аттестации обучающихся по всем учебным предметам учебного плана </w:t>
      </w:r>
      <w:r w:rsidRPr="003F21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единая: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интеграции оценочных процедур и повышения значимости результатов ВПР в образовательном процессе обучающиеся, принимавшие участие в написании ВПР, освобождаются от написания годовых контрольных работ</w:t>
      </w:r>
      <w:r w:rsidRPr="003F2143">
        <w:rPr>
          <w:rFonts w:cs="Times New Roman"/>
        </w:rPr>
        <w:t xml:space="preserve">. </w:t>
      </w: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класс.</w:t>
      </w:r>
    </w:p>
    <w:p w:rsidR="003F2143" w:rsidRPr="003F2143" w:rsidRDefault="003F2143" w:rsidP="003F2143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143" w:rsidRPr="003F2143" w:rsidRDefault="003F2143" w:rsidP="003F214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</w:t>
      </w:r>
    </w:p>
    <w:p w:rsidR="003F2143" w:rsidRPr="003F2143" w:rsidRDefault="003F2143" w:rsidP="003F21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3F2143" w:rsidRPr="003F2143" w:rsidRDefault="003F2143" w:rsidP="003F21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814"/>
      </w:tblGrid>
      <w:tr w:rsidR="003F2143" w:rsidRPr="003F2143" w:rsidTr="006F340F">
        <w:tc>
          <w:tcPr>
            <w:tcW w:w="2933" w:type="dxa"/>
            <w:shd w:val="clear" w:color="auto" w:fill="auto"/>
          </w:tcPr>
          <w:p w:rsidR="003F2143" w:rsidRPr="003F2143" w:rsidRDefault="003F2143" w:rsidP="003F2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2143" w:rsidRPr="003F2143" w:rsidRDefault="003F2143" w:rsidP="003F21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2143" w:rsidRPr="003F2143" w:rsidRDefault="003F2143" w:rsidP="003F2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  <w:shd w:val="clear" w:color="auto" w:fill="auto"/>
          </w:tcPr>
          <w:p w:rsidR="003F2143" w:rsidRPr="003F2143" w:rsidRDefault="003F2143" w:rsidP="003F2143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2143" w:rsidRPr="003F2143" w:rsidRDefault="003F2143" w:rsidP="003F2143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2143" w:rsidRPr="003F2143" w:rsidRDefault="003F2143" w:rsidP="003F2143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3F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:rsidR="003F2143" w:rsidRPr="003F2143" w:rsidRDefault="003F2143" w:rsidP="003F21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F2143" w:rsidRPr="003F2143" w:rsidRDefault="003F2143" w:rsidP="003F21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p w:rsidR="00ED407A" w:rsidRPr="00CC244C" w:rsidRDefault="00ED407A" w:rsidP="00ED407A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4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W w:w="9794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382"/>
      </w:tblGrid>
      <w:tr w:rsidR="00ED407A" w:rsidRPr="00CC244C" w:rsidTr="006F340F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ED407A" w:rsidRPr="00CC244C" w:rsidTr="006F340F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 – 3,59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 – 4,59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 – 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D407A" w:rsidRPr="00CC244C" w:rsidRDefault="00ED407A" w:rsidP="00ED407A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ED407A" w:rsidRPr="00CC244C" w:rsidRDefault="00ED407A" w:rsidP="00ED407A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948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536"/>
      </w:tblGrid>
      <w:tr w:rsidR="00ED407A" w:rsidRPr="00CC244C" w:rsidTr="006F340F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ED407A" w:rsidRPr="00CC244C" w:rsidTr="006F340F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 – 3,49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 – 4,49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407A" w:rsidRPr="00CC244C" w:rsidTr="006F340F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 –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7A" w:rsidRPr="00CC244C" w:rsidRDefault="00ED407A" w:rsidP="006F34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D407A" w:rsidRPr="00CC244C" w:rsidRDefault="00ED407A" w:rsidP="00ED407A">
      <w:pPr>
        <w:spacing w:after="0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07A" w:rsidRPr="00CC244C" w:rsidRDefault="00ED407A" w:rsidP="00ED407A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07A" w:rsidRPr="00CC244C" w:rsidRDefault="00ED407A" w:rsidP="00ED407A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промежуточной аттестации фиксируются в электронном журнале в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колонке «ГОД» и являются основанием для перевода обучающихся в следующий класс.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</w:t>
      </w:r>
      <w:r w:rsidR="00512B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 данным вопросам принимаются педагогическим советом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143" w:rsidRPr="003F2143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Неудовлетворительные результаты промежуточной аттестации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или нескольким учебным предметам, курсам образовательной программы или непрохождение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промежуточной аттестации при отсутствии уважительных причин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признаются академической задолженностью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Обучающиеся, не прошедшие промежуточную аттестацию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уважительным причинам или имеющие академическую задолженность,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переводятся в следующий класс условно</w:t>
      </w:r>
      <w:r w:rsidRPr="00CC244C">
        <w:rPr>
          <w:rFonts w:cs="Times New Roman"/>
        </w:rPr>
        <w:t xml:space="preserve"> (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исключением обучающихся 4, 9 классов)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="00512B5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Обучающиеся обязаны ликвидировать академическую задолженность. 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имеющие академическую задолженность,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пройти промежуточную аттестацию по соответствующим учебным предметам не более двух раз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Для проведения промежуточной аттестации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второй раз образовательной организацией создается комиссия.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защиты интересов обучающихся и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рационализации подходов в организации пересдач по ликвидации академической задолженности у обучающихся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определяются резервные дни для обучающихся,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отсутствовавших в день проведения годовой контрольной работы по уважительным причинам,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текущего учебного года.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первая пересдача при согласии родителей (законных представителей) проводится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текущего учебного года;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вторая пересдача</w:t>
      </w:r>
      <w:r w:rsidRPr="00CC244C">
        <w:rPr>
          <w:rFonts w:cs="Times New Roman"/>
        </w:rPr>
        <w:t xml:space="preserve"> </w:t>
      </w: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согласии родителей (законных представителей) проводится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начала нового учебного года.</w:t>
      </w:r>
    </w:p>
    <w:p w:rsidR="00ED407A" w:rsidRPr="00CC244C" w:rsidRDefault="00ED407A" w:rsidP="00ED40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ликвидации академической задолженности обучающиеся </w:t>
      </w:r>
      <w:r w:rsidRPr="00CC24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повторно пишут годовые контрольные работы.</w:t>
      </w:r>
    </w:p>
    <w:p w:rsidR="00ED407A" w:rsidRPr="00CC244C" w:rsidRDefault="00ED407A" w:rsidP="00ED407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ликвидации академической задолженности в электронном журнале рядом с неудовлетворительной отметкой через знак «слэш» «/» выставляется полученная отметка с комментарием «Ликвидирована, № протокола» (редактируются отметки в колонках «ВПР/ГКР» и «ГОД»)</w:t>
      </w:r>
    </w:p>
    <w:p w:rsidR="00ED407A" w:rsidRDefault="00ED407A" w:rsidP="004F5D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комиссии, либо на обучение по </w:t>
      </w:r>
      <w:r w:rsidR="004F5D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учебному плану.</w:t>
      </w:r>
    </w:p>
    <w:p w:rsidR="004F5D8D" w:rsidRPr="00CC244C" w:rsidRDefault="00ED407A" w:rsidP="004F5D8D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обучающегося, обеспечивающие получение обучающимся общего образования в форме семейного</w:t>
      </w:r>
      <w:r w:rsidR="004F5D8D" w:rsidRPr="004F5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D8D"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4F5D8D" w:rsidRDefault="004F5D8D" w:rsidP="004F5D8D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ОО.</w:t>
      </w:r>
    </w:p>
    <w:p w:rsidR="00835586" w:rsidRDefault="00835586" w:rsidP="0063269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803" w:rsidRPr="00632695" w:rsidRDefault="003D5803" w:rsidP="0063269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32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Планирование </w:t>
      </w:r>
      <w:r w:rsidRPr="00632695">
        <w:rPr>
          <w:rFonts w:ascii="Times New Roman" w:hAnsi="Times New Roman" w:cs="Times New Roman"/>
          <w:b/>
          <w:bCs/>
          <w:sz w:val="24"/>
          <w:szCs w:val="24"/>
        </w:rPr>
        <w:t>количества оценочных процедур по всем основным предметам учебного плана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>В целях обеспечения единства подходов к оцениванию планируемых результатов региональными методистами разработаны рекомендации по определению количества оценочных процедур по каждому учебному предмету учебного плана программ начального, основного и среднего общего образования.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 xml:space="preserve"> Рекомендации предусматривают проведение тематических, четвертных, триместровых, полугодовых, годовых контрольных работ и </w:t>
      </w:r>
      <w:r>
        <w:rPr>
          <w:rFonts w:ascii="Times New Roman" w:hAnsi="Times New Roman" w:cs="Times New Roman"/>
          <w:sz w:val="24"/>
          <w:szCs w:val="24"/>
        </w:rPr>
        <w:t>ВПР</w:t>
      </w:r>
      <w:r w:rsidRPr="00BD3AE4">
        <w:rPr>
          <w:rFonts w:ascii="Times New Roman" w:hAnsi="Times New Roman" w:cs="Times New Roman"/>
          <w:sz w:val="24"/>
          <w:szCs w:val="24"/>
        </w:rPr>
        <w:t xml:space="preserve"> для обучающихся 2–11 классов с соблюдением требований к объему учебного времени, отводимого на оценочные процедуры, который не должен превышать 10 % от общего объема учебного времени, выделяемого на изучение соответствующего учебного предмета в данном классе в текущем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>Контрольные работы по учебным предметам с количеством 2 и более часов в неделю рекомендуется проводить по четвертям и триместрам, а по учебным предметам с количеством не более 1 часа в неделю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3AE4">
        <w:rPr>
          <w:rFonts w:ascii="Times New Roman" w:hAnsi="Times New Roman" w:cs="Times New Roman"/>
          <w:sz w:val="24"/>
          <w:szCs w:val="24"/>
        </w:rPr>
        <w:t xml:space="preserve">по полугодию. 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>Для исключения дублирования оценочных процедур в четвертой четверти, третьем триместре и во втором полугодии четвертные и триместровые работы не проводятся;</w:t>
      </w:r>
      <w:r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Pr="00BD3AE4">
        <w:rPr>
          <w:rFonts w:ascii="Times New Roman" w:hAnsi="Times New Roman" w:cs="Times New Roman"/>
          <w:sz w:val="24"/>
          <w:szCs w:val="24"/>
        </w:rPr>
        <w:t xml:space="preserve"> годовая контрольная работа или ВПР. 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>В 9–11 классах для обеспечения возможности передачи результатов до допуска к итоговой аттестации рекомендуется перенести проведение годовых контрольных работ с конца мая на начало апреля.</w:t>
      </w:r>
    </w:p>
    <w:p w:rsidR="003D5803" w:rsidRDefault="003D5803" w:rsidP="003D5803">
      <w:pPr>
        <w:pStyle w:val="a7"/>
        <w:shd w:val="clear" w:color="auto" w:fill="FFFFFF"/>
        <w:spacing w:after="0" w:line="276" w:lineRule="auto"/>
        <w:ind w:left="0" w:firstLine="10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AE4">
        <w:rPr>
          <w:rFonts w:ascii="Times New Roman" w:hAnsi="Times New Roman" w:cs="Times New Roman"/>
          <w:sz w:val="24"/>
          <w:szCs w:val="24"/>
        </w:rPr>
        <w:t xml:space="preserve"> При необходимости отдельные контрольные работы могут быть перенесены на 1–2 урока с учетом организационных особенностей образовательной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5803" w:rsidRDefault="003D5803" w:rsidP="003D5803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803" w:rsidRPr="003D5803" w:rsidRDefault="003D5803" w:rsidP="003D5803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03">
        <w:rPr>
          <w:rFonts w:ascii="Times New Roman" w:hAnsi="Times New Roman" w:cs="Times New Roman"/>
          <w:b/>
          <w:bCs/>
          <w:sz w:val="24"/>
          <w:szCs w:val="24"/>
        </w:rPr>
        <w:t>Порядок внесения контрольных мероприятий в график:</w:t>
      </w:r>
    </w:p>
    <w:p w:rsidR="003D5803" w:rsidRPr="003D5803" w:rsidRDefault="003D5803" w:rsidP="002B49D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Заместитель директора по УВР вносит в график контрольные мероприятия в следующем порядке: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 федеральные контрольные мероприятия, расписание которых опубликовано на момент составления графика (например, ВПР, ГИА);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-региональные контрольные мероприятия, согласованные с Рособрнадзором;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-комплексные работы по функциональной грамотности и (или) оценке уровня достижения предметных и метапредметных результатов, проводимые в рамках внутреннего мониторинга образовательных достижений обучающихся.</w:t>
      </w:r>
    </w:p>
    <w:p w:rsidR="003D5803" w:rsidRPr="003D5803" w:rsidRDefault="003D5803" w:rsidP="003D5803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</w:r>
      <w:r w:rsidRPr="003D5803">
        <w:rPr>
          <w:rFonts w:ascii="Times New Roman" w:hAnsi="Times New Roman" w:cs="Times New Roman"/>
          <w:sz w:val="24"/>
          <w:szCs w:val="24"/>
        </w:rPr>
        <w:tab/>
        <w:t>Совместно с учителями в график вносятся: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 годовые контрольные работы, проводимые в рамках промежуточной аттестации по всем предметам учебного плана со 2 по 11 классы (за исключением русского языка и математики в 4–</w:t>
      </w:r>
      <w:r w:rsidRPr="003D5803">
        <w:rPr>
          <w:rFonts w:ascii="Times New Roman" w:hAnsi="Times New Roman" w:cs="Times New Roman"/>
          <w:sz w:val="24"/>
          <w:szCs w:val="24"/>
        </w:rPr>
        <w:lastRenderedPageBreak/>
        <w:t>8 и 10 классах). По учебным предметам, по которым на основе случайной выборки проводится ВПР, годовая контрольная работа в соответствующем классе не проводится;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-стартовые диагностические работы (перечень предметов и классов определяется ОО самостоятельно);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- тематические, четвертные, триместровые/полугодовые контрольные работы, предусмотренные рабочими программами.</w:t>
      </w:r>
    </w:p>
    <w:p w:rsidR="003D5803" w:rsidRPr="003D5803" w:rsidRDefault="003D5803" w:rsidP="003D580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</w:r>
      <w:r w:rsidRPr="003D5803">
        <w:rPr>
          <w:rFonts w:ascii="Times New Roman" w:hAnsi="Times New Roman" w:cs="Times New Roman"/>
          <w:sz w:val="24"/>
          <w:szCs w:val="24"/>
        </w:rPr>
        <w:tab/>
        <w:t>В случае превышения объема контрольных мероприятий более 10% от общего учебного времени, отводимого на изучение предмета или при дублировании контрольных процедур (например, ВПР и тематическая контрольная работа) перечень мероприятий подлежит корректировке.</w:t>
      </w:r>
    </w:p>
    <w:p w:rsidR="003D5803" w:rsidRPr="003D5803" w:rsidRDefault="003D5803" w:rsidP="003D58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ab/>
        <w:t>При составлении графика необходимо учитывать:</w:t>
      </w:r>
    </w:p>
    <w:p w:rsidR="003D5803" w:rsidRPr="003D5803" w:rsidRDefault="003D5803" w:rsidP="003D58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>а) объем времени, затрачиваемого на контрольные мероприятия, не превышает 10% от общего объема учебного времени, выделенного на предмет;</w:t>
      </w:r>
    </w:p>
    <w:p w:rsidR="003D5803" w:rsidRPr="003D5803" w:rsidRDefault="003D5803" w:rsidP="003D58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803">
        <w:rPr>
          <w:rFonts w:ascii="Times New Roman" w:hAnsi="Times New Roman" w:cs="Times New Roman"/>
          <w:sz w:val="24"/>
          <w:szCs w:val="24"/>
        </w:rPr>
        <w:t>б) не допускается проведение процедур на первом и последнем уроках (кроме предметов с 1 часом в неделю, если этот час стоит первым или последним);</w:t>
      </w:r>
    </w:p>
    <w:p w:rsidR="002B49DC" w:rsidRPr="006E6F35" w:rsidRDefault="002B49DC" w:rsidP="002B4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35">
        <w:rPr>
          <w:rFonts w:ascii="Times New Roman" w:hAnsi="Times New Roman" w:cs="Times New Roman"/>
          <w:sz w:val="24"/>
          <w:szCs w:val="24"/>
        </w:rPr>
        <w:t>в) для обучающихся одного класса не проводится более одной процедуры в день;</w:t>
      </w:r>
    </w:p>
    <w:p w:rsidR="002B49DC" w:rsidRPr="006E6F35" w:rsidRDefault="002B49DC" w:rsidP="002B4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35">
        <w:rPr>
          <w:rFonts w:ascii="Times New Roman" w:hAnsi="Times New Roman" w:cs="Times New Roman"/>
          <w:sz w:val="24"/>
          <w:szCs w:val="24"/>
        </w:rPr>
        <w:t>г) исключается дублирование и проведение «предварительных контрольных работ» перед основными процедурами;</w:t>
      </w:r>
    </w:p>
    <w:p w:rsidR="002B49DC" w:rsidRPr="006E6F35" w:rsidRDefault="002B49DC" w:rsidP="002B4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35">
        <w:rPr>
          <w:rFonts w:ascii="Times New Roman" w:hAnsi="Times New Roman" w:cs="Times New Roman"/>
          <w:sz w:val="24"/>
          <w:szCs w:val="24"/>
        </w:rPr>
        <w:t>д)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знаний.</w:t>
      </w:r>
    </w:p>
    <w:p w:rsidR="002B49DC" w:rsidRDefault="002B49DC" w:rsidP="002B4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35">
        <w:rPr>
          <w:rFonts w:ascii="Times New Roman" w:hAnsi="Times New Roman" w:cs="Times New Roman"/>
          <w:sz w:val="24"/>
          <w:szCs w:val="24"/>
        </w:rPr>
        <w:t>График может быть скорректирован в случае изменений учебного плана или при участии ОО в дополнительных исследованиях качества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F35">
        <w:rPr>
          <w:rFonts w:ascii="Times New Roman" w:hAnsi="Times New Roman" w:cs="Times New Roman"/>
          <w:sz w:val="24"/>
          <w:szCs w:val="24"/>
        </w:rPr>
        <w:t>Все изменения утверждаются приказом директора.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F35">
        <w:rPr>
          <w:rFonts w:ascii="Times New Roman" w:hAnsi="Times New Roman" w:cs="Times New Roman"/>
          <w:sz w:val="24"/>
          <w:szCs w:val="24"/>
        </w:rPr>
        <w:t>Актуальная версия графика публикуется на сайте ОО в разделе «Сведения об образовательной организации».</w:t>
      </w:r>
    </w:p>
    <w:p w:rsidR="004A22E6" w:rsidRDefault="004A22E6" w:rsidP="002B4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A2" w:rsidRDefault="004A22E6" w:rsidP="00A335A7">
      <w:pPr>
        <w:spacing w:after="0"/>
        <w:ind w:firstLine="709"/>
      </w:pPr>
      <w:r>
        <w:rPr>
          <w:rFonts w:ascii="Times New Roman" w:hAnsi="Times New Roman" w:cs="Times New Roman"/>
          <w:sz w:val="24"/>
          <w:szCs w:val="24"/>
        </w:rPr>
        <w:t>С актуализированными локальными актами можно оз</w:t>
      </w:r>
      <w:r w:rsidR="003A3C6F">
        <w:rPr>
          <w:rFonts w:ascii="Times New Roman" w:hAnsi="Times New Roman" w:cs="Times New Roman"/>
          <w:sz w:val="24"/>
          <w:szCs w:val="24"/>
        </w:rPr>
        <w:t>накомиться на сайте МБОУ «СОШ №6 с.Гехи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»</w:t>
      </w:r>
      <w:r w:rsidRPr="004A22E6">
        <w:t xml:space="preserve"> </w:t>
      </w:r>
      <w:r>
        <w:t xml:space="preserve">                                                                                                                                            </w:t>
      </w: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</w:pPr>
    </w:p>
    <w:p w:rsidR="00751637" w:rsidRDefault="00751637" w:rsidP="00ED40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37">
        <w:rPr>
          <w:rFonts w:ascii="Times New Roman" w:hAnsi="Times New Roman" w:cs="Times New Roman"/>
          <w:b/>
          <w:sz w:val="24"/>
          <w:szCs w:val="24"/>
        </w:rPr>
        <w:t>Участники семинара</w:t>
      </w:r>
    </w:p>
    <w:p w:rsidR="00751637" w:rsidRDefault="00751637" w:rsidP="00ED40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1637" w:rsidSect="00835586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30" w:rsidRDefault="008B7630" w:rsidP="00FA0F80">
      <w:pPr>
        <w:spacing w:after="0" w:line="240" w:lineRule="auto"/>
      </w:pPr>
      <w:r>
        <w:separator/>
      </w:r>
    </w:p>
  </w:endnote>
  <w:endnote w:type="continuationSeparator" w:id="0">
    <w:p w:rsidR="008B7630" w:rsidRDefault="008B7630" w:rsidP="00FA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30" w:rsidRDefault="008B7630" w:rsidP="00FA0F80">
      <w:pPr>
        <w:spacing w:after="0" w:line="240" w:lineRule="auto"/>
      </w:pPr>
      <w:r>
        <w:separator/>
      </w:r>
    </w:p>
  </w:footnote>
  <w:footnote w:type="continuationSeparator" w:id="0">
    <w:p w:rsidR="008B7630" w:rsidRDefault="008B7630" w:rsidP="00FA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0F6"/>
    <w:multiLevelType w:val="hybridMultilevel"/>
    <w:tmpl w:val="8FA63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4CD"/>
    <w:multiLevelType w:val="hybridMultilevel"/>
    <w:tmpl w:val="06401634"/>
    <w:lvl w:ilvl="0" w:tplc="C1E4E6D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0"/>
    <w:rsid w:val="000D5181"/>
    <w:rsid w:val="002B49DC"/>
    <w:rsid w:val="003A3C6F"/>
    <w:rsid w:val="003D5803"/>
    <w:rsid w:val="003F2143"/>
    <w:rsid w:val="004A22E6"/>
    <w:rsid w:val="004A46EE"/>
    <w:rsid w:val="004F5D8D"/>
    <w:rsid w:val="00512B5E"/>
    <w:rsid w:val="0057354C"/>
    <w:rsid w:val="00632695"/>
    <w:rsid w:val="00683C2E"/>
    <w:rsid w:val="00751637"/>
    <w:rsid w:val="0081577E"/>
    <w:rsid w:val="00835586"/>
    <w:rsid w:val="00840F74"/>
    <w:rsid w:val="008B7630"/>
    <w:rsid w:val="00A335A7"/>
    <w:rsid w:val="00A57830"/>
    <w:rsid w:val="00AB4A58"/>
    <w:rsid w:val="00B555A2"/>
    <w:rsid w:val="00C3189A"/>
    <w:rsid w:val="00C35089"/>
    <w:rsid w:val="00C63598"/>
    <w:rsid w:val="00ED407A"/>
    <w:rsid w:val="00FA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BB52"/>
  <w15:chartTrackingRefBased/>
  <w15:docId w15:val="{80DCD4C1-8550-4ED7-AE88-D671C14C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80"/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A335A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0F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0F80"/>
    <w:rPr>
      <w:rFonts w:ascii="Calibri" w:eastAsia="Calibri" w:hAnsi="Calibri" w:cs="Arial"/>
      <w:sz w:val="20"/>
      <w:szCs w:val="20"/>
    </w:rPr>
  </w:style>
  <w:style w:type="character" w:styleId="a5">
    <w:name w:val="footnote reference"/>
    <w:uiPriority w:val="99"/>
    <w:semiHidden/>
    <w:unhideWhenUsed/>
    <w:rsid w:val="00FA0F80"/>
    <w:rPr>
      <w:vertAlign w:val="superscript"/>
    </w:rPr>
  </w:style>
  <w:style w:type="character" w:styleId="a6">
    <w:name w:val="Hyperlink"/>
    <w:uiPriority w:val="99"/>
    <w:unhideWhenUsed/>
    <w:rsid w:val="00FA0F80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3D58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1637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59"/>
    <w:rsid w:val="0075163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35A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I01tc22hZzoy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Пользователь</cp:lastModifiedBy>
  <cp:revision>4</cp:revision>
  <cp:lastPrinted>2025-10-27T18:19:00Z</cp:lastPrinted>
  <dcterms:created xsi:type="dcterms:W3CDTF">2025-10-27T17:56:00Z</dcterms:created>
  <dcterms:modified xsi:type="dcterms:W3CDTF">2025-11-04T05:46:00Z</dcterms:modified>
</cp:coreProperties>
</file>